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gridCol w:w="423"/>
      </w:tblGrid>
      <w:tr w:rsidR="00923C99" w14:paraId="08E21429" w14:textId="77777777" w:rsidTr="00923C99">
        <w:tc>
          <w:tcPr>
            <w:tcW w:w="4886" w:type="dxa"/>
          </w:tcPr>
          <w:tbl>
            <w:tblPr>
              <w:tblStyle w:val="Grigliatabella"/>
              <w:tblW w:w="9209" w:type="dxa"/>
              <w:tblLook w:val="04A0" w:firstRow="1" w:lastRow="0" w:firstColumn="1" w:lastColumn="0" w:noHBand="0" w:noVBand="1"/>
            </w:tblPr>
            <w:tblGrid>
              <w:gridCol w:w="9209"/>
            </w:tblGrid>
            <w:tr w:rsidR="00347B52" w14:paraId="51D1721C" w14:textId="77777777" w:rsidTr="00347B52">
              <w:tc>
                <w:tcPr>
                  <w:tcW w:w="9209" w:type="dxa"/>
                  <w:tcBorders>
                    <w:top w:val="nil"/>
                    <w:left w:val="nil"/>
                    <w:bottom w:val="nil"/>
                    <w:right w:val="nil"/>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3226"/>
                    <w:gridCol w:w="3126"/>
                  </w:tblGrid>
                  <w:tr w:rsidR="00347B52" w14:paraId="1E647911" w14:textId="77777777" w:rsidTr="00074F85">
                    <w:tc>
                      <w:tcPr>
                        <w:tcW w:w="2631" w:type="dxa"/>
                      </w:tcPr>
                      <w:p w14:paraId="61341781" w14:textId="5F10E233" w:rsidR="00347B52" w:rsidRDefault="00347B52" w:rsidP="00431FA4">
                        <w:pPr>
                          <w:pStyle w:val="Titolo1"/>
                          <w:spacing w:before="0"/>
                          <w:jc w:val="both"/>
                        </w:pPr>
                        <w:r>
                          <w:rPr>
                            <w:noProof/>
                            <w:lang w:eastAsia="it-IT"/>
                          </w:rPr>
                          <w:drawing>
                            <wp:inline distT="0" distB="0" distL="0" distR="0" wp14:anchorId="25C2AB8D" wp14:editId="383BFEB7">
                              <wp:extent cx="1019175" cy="505755"/>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di-di-Milano2.gif"/>
                                      <pic:cNvPicPr/>
                                    </pic:nvPicPr>
                                    <pic:blipFill>
                                      <a:blip r:embed="rId7">
                                        <a:extLst>
                                          <a:ext uri="{28A0092B-C50C-407E-A947-70E740481C1C}">
                                            <a14:useLocalDpi xmlns:a14="http://schemas.microsoft.com/office/drawing/2010/main" val="0"/>
                                          </a:ext>
                                        </a:extLst>
                                      </a:blip>
                                      <a:stretch>
                                        <a:fillRect/>
                                      </a:stretch>
                                    </pic:blipFill>
                                    <pic:spPr>
                                      <a:xfrm>
                                        <a:off x="0" y="0"/>
                                        <a:ext cx="1025457" cy="508872"/>
                                      </a:xfrm>
                                      <a:prstGeom prst="rect">
                                        <a:avLst/>
                                      </a:prstGeom>
                                    </pic:spPr>
                                  </pic:pic>
                                </a:graphicData>
                              </a:graphic>
                            </wp:inline>
                          </w:drawing>
                        </w:r>
                      </w:p>
                    </w:tc>
                    <w:tc>
                      <w:tcPr>
                        <w:tcW w:w="3226" w:type="dxa"/>
                      </w:tcPr>
                      <w:p w14:paraId="26769205" w14:textId="37062AFC" w:rsidR="00347B52" w:rsidRPr="008A01FB" w:rsidRDefault="00347B52" w:rsidP="00431FA4">
                        <w:pPr>
                          <w:pStyle w:val="Titolo1"/>
                          <w:spacing w:before="0"/>
                          <w:jc w:val="right"/>
                          <w:rPr>
                            <w:color w:val="auto"/>
                            <w:sz w:val="16"/>
                            <w:szCs w:val="16"/>
                          </w:rPr>
                        </w:pPr>
                        <w:r w:rsidRPr="008A01FB">
                          <w:rPr>
                            <w:color w:val="auto"/>
                            <w:sz w:val="16"/>
                            <w:szCs w:val="16"/>
                          </w:rPr>
                          <w:t>Un progetto selezionato da Con i Bambini nell’ambito del Fondo per il contrasto della povertà educativa minorile (www.conibambini.org – www.percorsiconibambini.it)</w:t>
                        </w:r>
                      </w:p>
                    </w:tc>
                    <w:tc>
                      <w:tcPr>
                        <w:tcW w:w="3126" w:type="dxa"/>
                      </w:tcPr>
                      <w:p w14:paraId="2DCCA1B5" w14:textId="36E8A343" w:rsidR="00347B52" w:rsidRDefault="00347B52" w:rsidP="00431FA4">
                        <w:pPr>
                          <w:pStyle w:val="Titolo1"/>
                          <w:spacing w:before="0"/>
                          <w:jc w:val="both"/>
                        </w:pPr>
                        <w:r w:rsidRPr="008E331F">
                          <w:rPr>
                            <w:noProof/>
                            <w:lang w:eastAsia="it-IT"/>
                          </w:rPr>
                          <w:drawing>
                            <wp:anchor distT="0" distB="0" distL="114300" distR="114300" simplePos="0" relativeHeight="251659264" behindDoc="0" locked="0" layoutInCell="1" allowOverlap="1" wp14:anchorId="2CFE339F" wp14:editId="08FB396D">
                              <wp:simplePos x="0" y="0"/>
                              <wp:positionH relativeFrom="column">
                                <wp:posOffset>570230</wp:posOffset>
                              </wp:positionH>
                              <wp:positionV relativeFrom="paragraph">
                                <wp:posOffset>0</wp:posOffset>
                              </wp:positionV>
                              <wp:extent cx="1838325" cy="419100"/>
                              <wp:effectExtent l="0" t="0" r="9525" b="0"/>
                              <wp:wrapThrough wrapText="bothSides">
                                <wp:wrapPolygon edited="0">
                                  <wp:start x="0" y="0"/>
                                  <wp:lineTo x="0" y="20618"/>
                                  <wp:lineTo x="21488" y="20618"/>
                                  <wp:lineTo x="2148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64A317" w14:textId="0603AF08" w:rsidR="00347B52" w:rsidRDefault="00347B52" w:rsidP="00431FA4">
                  <w:pPr>
                    <w:pStyle w:val="Titolo1"/>
                    <w:spacing w:before="0"/>
                    <w:jc w:val="both"/>
                  </w:pPr>
                </w:p>
              </w:tc>
            </w:tr>
          </w:tbl>
          <w:p w14:paraId="3A06A427" w14:textId="01BECAEF" w:rsidR="00923C99" w:rsidRDefault="00923C99" w:rsidP="00431FA4">
            <w:pPr>
              <w:pStyle w:val="Titolo1"/>
              <w:spacing w:before="0"/>
              <w:jc w:val="both"/>
            </w:pPr>
          </w:p>
        </w:tc>
        <w:tc>
          <w:tcPr>
            <w:tcW w:w="4886" w:type="dxa"/>
          </w:tcPr>
          <w:p w14:paraId="2BD44183" w14:textId="2E7DAA83" w:rsidR="00923C99" w:rsidRDefault="00923C99" w:rsidP="00431FA4">
            <w:pPr>
              <w:pStyle w:val="Titolo1"/>
              <w:jc w:val="both"/>
            </w:pPr>
          </w:p>
        </w:tc>
      </w:tr>
    </w:tbl>
    <w:p w14:paraId="5C67B034" w14:textId="40DFB38D" w:rsidR="00A55884" w:rsidRPr="00840A0D" w:rsidRDefault="009E6C4C" w:rsidP="00431FA4">
      <w:pPr>
        <w:pStyle w:val="Titolo1"/>
        <w:spacing w:before="240"/>
        <w:jc w:val="both"/>
        <w:rPr>
          <w:i/>
          <w:color w:val="0070C0"/>
          <w:sz w:val="22"/>
          <w:szCs w:val="22"/>
        </w:rPr>
      </w:pPr>
      <w:r>
        <w:t xml:space="preserve">Progetto </w:t>
      </w:r>
      <w:r w:rsidR="008D73B5">
        <w:br/>
      </w:r>
      <w:r w:rsidRPr="00942837">
        <w:rPr>
          <w:color w:val="FF0000"/>
        </w:rPr>
        <w:t>Oltre i Confini</w:t>
      </w:r>
      <w:r w:rsidR="008D73B5" w:rsidRPr="00942837">
        <w:rPr>
          <w:color w:val="FF0000"/>
        </w:rPr>
        <w:t>:</w:t>
      </w:r>
      <w:r w:rsidR="008D73B5" w:rsidRPr="00942837">
        <w:rPr>
          <w:rFonts w:cstheme="minorHAnsi"/>
          <w:color w:val="FF0000"/>
        </w:rPr>
        <w:t xml:space="preserve"> </w:t>
      </w:r>
      <w:r w:rsidR="00431FA4" w:rsidRPr="00942837">
        <w:rPr>
          <w:rFonts w:cstheme="minorHAnsi"/>
          <w:i/>
          <w:color w:val="FF0000"/>
        </w:rPr>
        <w:t>U</w:t>
      </w:r>
      <w:r w:rsidR="008D73B5" w:rsidRPr="00942837">
        <w:rPr>
          <w:rFonts w:cstheme="minorHAnsi"/>
          <w:i/>
          <w:color w:val="FF0000"/>
        </w:rPr>
        <w:t>n modello di scuola aperta al territorio</w:t>
      </w:r>
      <w:r w:rsidR="00431FA4" w:rsidRPr="00942837">
        <w:rPr>
          <w:rFonts w:cstheme="minorHAnsi"/>
          <w:i/>
          <w:color w:val="FF0000"/>
        </w:rPr>
        <w:tab/>
      </w:r>
      <w:r w:rsidR="00483B77" w:rsidRPr="00942837">
        <w:rPr>
          <w:rFonts w:cstheme="minorHAnsi"/>
          <w:i/>
          <w:color w:val="FF0000"/>
        </w:rPr>
        <w:br/>
      </w:r>
      <w:r w:rsidR="0085584F" w:rsidRPr="0085584F">
        <w:rPr>
          <w:rFonts w:asciiTheme="minorHAnsi" w:hAnsiTheme="minorHAnsi" w:cstheme="minorHAnsi"/>
          <w:color w:val="FF0000"/>
          <w:sz w:val="22"/>
          <w:szCs w:val="22"/>
        </w:rPr>
        <w:t>I Dati</w:t>
      </w:r>
      <w:r w:rsidR="0085584F" w:rsidRPr="0085584F">
        <w:rPr>
          <w:rFonts w:asciiTheme="minorHAnsi" w:hAnsiTheme="minorHAnsi" w:cstheme="minorHAnsi"/>
          <w:color w:val="FF0000"/>
          <w:sz w:val="22"/>
          <w:szCs w:val="22"/>
        </w:rPr>
        <w:tab/>
      </w:r>
      <w:r w:rsidR="0085584F" w:rsidRPr="0085584F">
        <w:rPr>
          <w:rFonts w:asciiTheme="minorHAnsi" w:hAnsiTheme="minorHAnsi" w:cstheme="minorHAnsi"/>
          <w:color w:val="FF0000"/>
          <w:sz w:val="22"/>
          <w:szCs w:val="22"/>
        </w:rPr>
        <w:br/>
      </w:r>
      <w:r w:rsidR="0085584F" w:rsidRPr="0085584F">
        <w:rPr>
          <w:rFonts w:asciiTheme="minorHAnsi" w:hAnsiTheme="minorHAnsi" w:cstheme="minorHAnsi"/>
          <w:sz w:val="22"/>
          <w:szCs w:val="22"/>
        </w:rPr>
        <w:t>Nel progetto sono coinvolti 70 partner di cui</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 xml:space="preserve">- 45 istituzioni scolastiche: </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 xml:space="preserve">- 24 IC – sec. di I°  </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- 21 istituti di sec. di II° grado, con una prevalenza di Istituti Tecnici e Professionali.</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 xml:space="preserve">- 25 tra Coop, </w:t>
      </w:r>
      <w:proofErr w:type="spellStart"/>
      <w:r w:rsidR="0085584F" w:rsidRPr="0085584F">
        <w:rPr>
          <w:rFonts w:asciiTheme="minorHAnsi" w:hAnsiTheme="minorHAnsi" w:cstheme="minorHAnsi"/>
          <w:sz w:val="22"/>
          <w:szCs w:val="22"/>
        </w:rPr>
        <w:t>Onlus</w:t>
      </w:r>
      <w:proofErr w:type="spellEnd"/>
      <w:r w:rsidR="0085584F" w:rsidRPr="0085584F">
        <w:rPr>
          <w:rFonts w:asciiTheme="minorHAnsi" w:hAnsiTheme="minorHAnsi" w:cstheme="minorHAnsi"/>
          <w:sz w:val="22"/>
          <w:szCs w:val="22"/>
        </w:rPr>
        <w:t>, Associazioni e Università</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organizzate in</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t>- 9 reti presenti sul territorio nazionale riferite a  9 regioni (5 al nord e 4 al centro/sud e isole)</w:t>
      </w:r>
      <w:r w:rsidR="0085584F" w:rsidRPr="0085584F">
        <w:rPr>
          <w:rFonts w:asciiTheme="minorHAnsi" w:hAnsiTheme="minorHAnsi" w:cstheme="minorHAnsi"/>
          <w:sz w:val="22"/>
          <w:szCs w:val="22"/>
        </w:rPr>
        <w:tab/>
      </w:r>
      <w:r w:rsidR="0085584F" w:rsidRPr="0085584F">
        <w:rPr>
          <w:rFonts w:asciiTheme="minorHAnsi" w:hAnsiTheme="minorHAnsi" w:cstheme="minorHAnsi"/>
          <w:sz w:val="22"/>
          <w:szCs w:val="22"/>
        </w:rPr>
        <w:br/>
      </w:r>
      <w:r w:rsidR="0085584F" w:rsidRPr="00840A0D">
        <w:rPr>
          <w:i/>
          <w:color w:val="0070C0"/>
          <w:sz w:val="22"/>
          <w:szCs w:val="22"/>
        </w:rPr>
        <w:t>Perché questo progetto</w:t>
      </w:r>
    </w:p>
    <w:p w14:paraId="477BB029" w14:textId="0AD99FD2" w:rsidR="002C7D11" w:rsidRPr="00840A0D" w:rsidRDefault="009E6C4C" w:rsidP="00431FA4">
      <w:pPr>
        <w:jc w:val="both"/>
        <w:rPr>
          <w:b/>
          <w:color w:val="0070C0"/>
        </w:rPr>
      </w:pPr>
      <w:r w:rsidRPr="002C7D11">
        <w:t xml:space="preserve">Il Centro di Milano ha </w:t>
      </w:r>
      <w:r w:rsidR="00EB09DA" w:rsidRPr="002C7D11">
        <w:t xml:space="preserve">tra le sue </w:t>
      </w:r>
      <w:r w:rsidRPr="002C7D11">
        <w:t>finalità il successo formativo degli studenti</w:t>
      </w:r>
      <w:r w:rsidR="00EB09DA" w:rsidRPr="002C7D11">
        <w:t>, l’inclusione e la realizzazione sociale di tutti gli adolescenti</w:t>
      </w:r>
      <w:r w:rsidR="00840A0D" w:rsidRPr="00F50201">
        <w:t>;</w:t>
      </w:r>
      <w:r w:rsidR="000E55AE" w:rsidRPr="00F50201">
        <w:t xml:space="preserve"> </w:t>
      </w:r>
      <w:r w:rsidR="00840A0D" w:rsidRPr="00F50201">
        <w:t>p</w:t>
      </w:r>
      <w:r w:rsidR="00992E42" w:rsidRPr="00F50201">
        <w:t>romuove</w:t>
      </w:r>
      <w:r w:rsidRPr="00F50201">
        <w:t xml:space="preserve"> i</w:t>
      </w:r>
      <w:r w:rsidR="00DD5C65" w:rsidRPr="00F50201">
        <w:t>niziative su</w:t>
      </w:r>
      <w:r w:rsidR="00992E42" w:rsidRPr="00F50201">
        <w:t>ll</w:t>
      </w:r>
      <w:r w:rsidR="00DD5C65" w:rsidRPr="00F50201">
        <w:t xml:space="preserve">a </w:t>
      </w:r>
      <w:r w:rsidR="00DD5C65" w:rsidRPr="00F50201">
        <w:rPr>
          <w:b/>
        </w:rPr>
        <w:t>prevenzione e</w:t>
      </w:r>
      <w:r w:rsidRPr="00F50201">
        <w:rPr>
          <w:b/>
        </w:rPr>
        <w:t xml:space="preserve"> contrasto </w:t>
      </w:r>
      <w:r w:rsidRPr="00F50201">
        <w:t xml:space="preserve">alla </w:t>
      </w:r>
      <w:r w:rsidRPr="00F50201">
        <w:rPr>
          <w:b/>
        </w:rPr>
        <w:t>dispersione scolastica</w:t>
      </w:r>
      <w:r w:rsidR="00840A0D" w:rsidRPr="00F50201">
        <w:t>,</w:t>
      </w:r>
      <w:r w:rsidRPr="00F50201">
        <w:t xml:space="preserve"> </w:t>
      </w:r>
      <w:r w:rsidR="002B178F" w:rsidRPr="00F50201">
        <w:t>sul</w:t>
      </w:r>
      <w:r w:rsidRPr="00F50201">
        <w:t>l'</w:t>
      </w:r>
      <w:r w:rsidRPr="00F50201">
        <w:rPr>
          <w:b/>
        </w:rPr>
        <w:t>o</w:t>
      </w:r>
      <w:r w:rsidR="002B178F" w:rsidRPr="00F50201">
        <w:rPr>
          <w:b/>
        </w:rPr>
        <w:t xml:space="preserve">rientamento </w:t>
      </w:r>
      <w:r w:rsidR="002B178F" w:rsidRPr="00F50201">
        <w:t>e</w:t>
      </w:r>
      <w:r w:rsidRPr="00F50201">
        <w:t xml:space="preserve"> la lotta all'abbandono scolastico.</w:t>
      </w:r>
      <w:r w:rsidR="00431FA4">
        <w:rPr>
          <w:color w:val="FF0000"/>
        </w:rPr>
        <w:tab/>
      </w:r>
      <w:r w:rsidR="002C7D11">
        <w:br/>
      </w:r>
      <w:r w:rsidR="00840A0D">
        <w:t>L</w:t>
      </w:r>
      <w:r w:rsidR="00BB2690" w:rsidRPr="00233E7A">
        <w:t>'</w:t>
      </w:r>
      <w:r w:rsidR="00BB2690" w:rsidRPr="00BE0400">
        <w:rPr>
          <w:b/>
        </w:rPr>
        <w:t>abbandono</w:t>
      </w:r>
      <w:r w:rsidR="00BB2690" w:rsidRPr="00233E7A">
        <w:t xml:space="preserve"> </w:t>
      </w:r>
      <w:r w:rsidR="0057371E">
        <w:t xml:space="preserve">scolastico è un </w:t>
      </w:r>
      <w:r w:rsidR="00BB2690" w:rsidRPr="00233E7A">
        <w:t xml:space="preserve">fattore </w:t>
      </w:r>
      <w:r w:rsidR="00840A0D">
        <w:t xml:space="preserve">spesso </w:t>
      </w:r>
      <w:r w:rsidR="00BB2690" w:rsidRPr="00233E7A">
        <w:t>determina</w:t>
      </w:r>
      <w:r w:rsidR="00840A0D">
        <w:t>to da</w:t>
      </w:r>
      <w:r w:rsidR="00BB2690" w:rsidRPr="00233E7A">
        <w:t xml:space="preserve"> esclusione sociale, rischio di disoccupazione, sfruttamento e microcriminalità</w:t>
      </w:r>
      <w:r w:rsidR="00840A0D">
        <w:t>; a</w:t>
      </w:r>
      <w:r w:rsidR="00BB2690" w:rsidRPr="00233E7A">
        <w:t>ltr</w:t>
      </w:r>
      <w:r w:rsidR="00840A0D">
        <w:t>e</w:t>
      </w:r>
      <w:r w:rsidR="00BB2690" w:rsidRPr="00233E7A">
        <w:t xml:space="preserve"> </w:t>
      </w:r>
      <w:r w:rsidR="00840A0D">
        <w:t>caus</w:t>
      </w:r>
      <w:r w:rsidR="0057371E">
        <w:t>e</w:t>
      </w:r>
      <w:r w:rsidR="00840A0D" w:rsidRPr="00233E7A">
        <w:t xml:space="preserve"> </w:t>
      </w:r>
      <w:r w:rsidR="00BB2690" w:rsidRPr="00233E7A">
        <w:t xml:space="preserve">di disagio personale, difficoltà specifiche di apprendimento </w:t>
      </w:r>
      <w:r w:rsidR="0057371E">
        <w:t>o</w:t>
      </w:r>
      <w:r w:rsidR="00BB2690" w:rsidRPr="00233E7A">
        <w:t xml:space="preserve"> condizioni di disabilità influiscono in maniera rilevante</w:t>
      </w:r>
      <w:r w:rsidR="00840A0D">
        <w:t xml:space="preserve"> </w:t>
      </w:r>
      <w:r w:rsidR="0057371E">
        <w:t>su</w:t>
      </w:r>
      <w:r w:rsidR="00840A0D">
        <w:t>lla qualità</w:t>
      </w:r>
      <w:r w:rsidR="0057371E">
        <w:t xml:space="preserve"> dello stare bene a scuola;</w:t>
      </w:r>
      <w:r w:rsidR="00BB2690" w:rsidRPr="00233E7A">
        <w:t xml:space="preserve"> </w:t>
      </w:r>
      <w:r w:rsidR="0057371E">
        <w:t>ed i</w:t>
      </w:r>
      <w:r w:rsidR="0057371E" w:rsidRPr="00674FC4">
        <w:t>nfine,</w:t>
      </w:r>
      <w:r w:rsidR="0057371E">
        <w:t xml:space="preserve"> </w:t>
      </w:r>
      <w:r w:rsidR="00B32AA7">
        <w:t>la differenza culturale dovuta da diversa origine etnica</w:t>
      </w:r>
      <w:r w:rsidR="0057371E">
        <w:t>, la scarsa conoscenza e comprensione della lingua italiana</w:t>
      </w:r>
      <w:r w:rsidR="00BB2690" w:rsidRPr="00674FC4">
        <w:t xml:space="preserve"> </w:t>
      </w:r>
      <w:r w:rsidR="0057371E">
        <w:t>i</w:t>
      </w:r>
      <w:r w:rsidR="0057371E" w:rsidRPr="00674FC4">
        <w:t xml:space="preserve">ncidono notevolmente </w:t>
      </w:r>
      <w:r w:rsidR="0057371E">
        <w:t xml:space="preserve">sul rendimento </w:t>
      </w:r>
      <w:proofErr w:type="spellStart"/>
      <w:r w:rsidR="00BE0400" w:rsidRPr="00F50201">
        <w:t>sopratutto</w:t>
      </w:r>
      <w:proofErr w:type="spellEnd"/>
      <w:r w:rsidR="00BE0400" w:rsidRPr="00F50201">
        <w:t xml:space="preserve"> se si</w:t>
      </w:r>
      <w:r w:rsidR="00BB2690" w:rsidRPr="00F50201">
        <w:t xml:space="preserve"> sovrappo</w:t>
      </w:r>
      <w:r w:rsidR="00BE0400" w:rsidRPr="00F50201">
        <w:t>ngono</w:t>
      </w:r>
      <w:r w:rsidR="00BB2690" w:rsidRPr="00F50201">
        <w:t xml:space="preserve"> </w:t>
      </w:r>
      <w:r w:rsidR="00BE0400" w:rsidRPr="00F50201">
        <w:t xml:space="preserve">a </w:t>
      </w:r>
      <w:r w:rsidR="00BB2690" w:rsidRPr="00F50201">
        <w:t>condizioni economiche di povertà e isolamento sociale.</w:t>
      </w:r>
      <w:r w:rsidR="00431FA4" w:rsidRPr="00F50201">
        <w:tab/>
      </w:r>
      <w:r w:rsidR="00BB2690" w:rsidRPr="00F50201">
        <w:br/>
      </w:r>
      <w:r w:rsidR="00F50201">
        <w:rPr>
          <w:b/>
          <w:i/>
          <w:color w:val="0070C0"/>
        </w:rPr>
        <w:br/>
      </w:r>
      <w:r w:rsidR="00BB2690" w:rsidRPr="00840A0D">
        <w:rPr>
          <w:b/>
          <w:i/>
          <w:color w:val="0070C0"/>
        </w:rPr>
        <w:t xml:space="preserve">Ecco il perché il </w:t>
      </w:r>
      <w:r w:rsidR="0085584F" w:rsidRPr="00840A0D">
        <w:rPr>
          <w:b/>
          <w:i/>
          <w:color w:val="0070C0"/>
        </w:rPr>
        <w:t>territorio la rete</w:t>
      </w:r>
      <w:r w:rsidR="00431FA4">
        <w:rPr>
          <w:b/>
          <w:i/>
          <w:color w:val="0070C0"/>
        </w:rPr>
        <w:tab/>
      </w:r>
      <w:r w:rsidR="00BB2690" w:rsidRPr="00840A0D">
        <w:rPr>
          <w:b/>
          <w:i/>
          <w:color w:val="0070C0"/>
        </w:rPr>
        <w:br/>
      </w:r>
      <w:r w:rsidR="002C7D11">
        <w:t xml:space="preserve">Tra </w:t>
      </w:r>
      <w:r w:rsidR="00EB09DA" w:rsidRPr="002C7D11">
        <w:t>le attività</w:t>
      </w:r>
      <w:r w:rsidRPr="002C7D11">
        <w:t xml:space="preserve"> </w:t>
      </w:r>
      <w:r w:rsidR="008679A8" w:rsidRPr="002C7D11">
        <w:rPr>
          <w:b/>
        </w:rPr>
        <w:t xml:space="preserve">principali </w:t>
      </w:r>
      <w:r w:rsidR="00BB2690" w:rsidRPr="00BB2690">
        <w:t xml:space="preserve">del progetto </w:t>
      </w:r>
      <w:r w:rsidR="00BE0400">
        <w:t>vi è la sollecitazione</w:t>
      </w:r>
      <w:r w:rsidR="00196189" w:rsidRPr="002C7D11">
        <w:t xml:space="preserve"> </w:t>
      </w:r>
      <w:r w:rsidR="00BE0400">
        <w:t>del</w:t>
      </w:r>
      <w:r w:rsidR="00196189" w:rsidRPr="002C7D11">
        <w:t xml:space="preserve">le scuole </w:t>
      </w:r>
      <w:r w:rsidR="00BE0400">
        <w:t>verso un</w:t>
      </w:r>
      <w:r w:rsidR="00FF38EF" w:rsidRPr="002C7D11">
        <w:rPr>
          <w:rFonts w:cs="Arial"/>
          <w:shd w:val="clear" w:color="auto" w:fill="FFFFFF"/>
        </w:rPr>
        <w:t xml:space="preserve"> </w:t>
      </w:r>
      <w:r w:rsidR="00EB09DA" w:rsidRPr="002C7D11">
        <w:t xml:space="preserve">intervento </w:t>
      </w:r>
      <w:r w:rsidR="00BE0400">
        <w:rPr>
          <w:rFonts w:cs="Arial"/>
          <w:shd w:val="clear" w:color="auto" w:fill="FFFFFF"/>
        </w:rPr>
        <w:t>che possa</w:t>
      </w:r>
      <w:r w:rsidR="00245486" w:rsidRPr="002C7D11">
        <w:rPr>
          <w:rFonts w:cs="Arial"/>
          <w:shd w:val="clear" w:color="auto" w:fill="FFFFFF"/>
        </w:rPr>
        <w:t xml:space="preserve"> </w:t>
      </w:r>
      <w:r w:rsidR="00EB09DA" w:rsidRPr="002C7D11">
        <w:rPr>
          <w:rStyle w:val="Enfasigrassetto"/>
          <w:rFonts w:cs="Arial"/>
          <w:shd w:val="clear" w:color="auto" w:fill="FFFFFF"/>
        </w:rPr>
        <w:t>coinvolge</w:t>
      </w:r>
      <w:r w:rsidR="00196189" w:rsidRPr="002C7D11">
        <w:rPr>
          <w:rStyle w:val="Enfasigrassetto"/>
          <w:rFonts w:cs="Arial"/>
          <w:shd w:val="clear" w:color="auto" w:fill="FFFFFF"/>
        </w:rPr>
        <w:t>re</w:t>
      </w:r>
      <w:r w:rsidR="00EB09DA" w:rsidRPr="002C7D11">
        <w:rPr>
          <w:rStyle w:val="Enfasigrassetto"/>
          <w:rFonts w:cs="Arial"/>
          <w:shd w:val="clear" w:color="auto" w:fill="FFFFFF"/>
        </w:rPr>
        <w:t xml:space="preserve"> il territorio</w:t>
      </w:r>
      <w:r w:rsidR="00992E42" w:rsidRPr="002C7D11">
        <w:rPr>
          <w:rStyle w:val="Enfasigrassetto"/>
          <w:rFonts w:cs="Arial"/>
          <w:shd w:val="clear" w:color="auto" w:fill="FFFFFF"/>
        </w:rPr>
        <w:t xml:space="preserve"> e</w:t>
      </w:r>
      <w:r w:rsidR="00EB09DA" w:rsidRPr="002C7D11">
        <w:rPr>
          <w:rStyle w:val="Enfasigrassetto"/>
          <w:rFonts w:cs="Arial"/>
          <w:shd w:val="clear" w:color="auto" w:fill="FFFFFF"/>
        </w:rPr>
        <w:t xml:space="preserve"> la </w:t>
      </w:r>
      <w:r w:rsidR="00196189" w:rsidRPr="002C7D11">
        <w:rPr>
          <w:rStyle w:val="Enfasigrassetto"/>
          <w:rFonts w:cs="Arial"/>
          <w:shd w:val="clear" w:color="auto" w:fill="FFFFFF"/>
        </w:rPr>
        <w:t xml:space="preserve">relativa </w:t>
      </w:r>
      <w:r w:rsidR="00EB09DA" w:rsidRPr="002C7D11">
        <w:rPr>
          <w:rStyle w:val="Enfasigrassetto"/>
          <w:rFonts w:cs="Arial"/>
          <w:shd w:val="clear" w:color="auto" w:fill="FFFFFF"/>
        </w:rPr>
        <w:t>collettività</w:t>
      </w:r>
      <w:r w:rsidR="00EB09DA" w:rsidRPr="002C7D11">
        <w:rPr>
          <w:rFonts w:cs="Arial"/>
          <w:shd w:val="clear" w:color="auto" w:fill="FFFFFF"/>
        </w:rPr>
        <w:t>, costituita dai docenti, dalle famiglie, dagli educatori</w:t>
      </w:r>
      <w:r w:rsidR="00992E42" w:rsidRPr="002C7D11">
        <w:rPr>
          <w:rFonts w:cs="Arial"/>
          <w:shd w:val="clear" w:color="auto" w:fill="FFFFFF"/>
        </w:rPr>
        <w:t>, dalle associazioni e dagli enti locali</w:t>
      </w:r>
      <w:r w:rsidR="00EB09DA" w:rsidRPr="002C7D11">
        <w:rPr>
          <w:rFonts w:cs="Arial"/>
          <w:shd w:val="clear" w:color="auto" w:fill="FFFFFF"/>
        </w:rPr>
        <w:t xml:space="preserve">; in modo che ciascuno possa contribuire </w:t>
      </w:r>
      <w:r w:rsidR="00245486" w:rsidRPr="002C7D11">
        <w:rPr>
          <w:rFonts w:cs="Arial"/>
          <w:shd w:val="clear" w:color="auto" w:fill="FFFFFF"/>
        </w:rPr>
        <w:t xml:space="preserve">con </w:t>
      </w:r>
      <w:r w:rsidR="00EB09DA" w:rsidRPr="002C7D11">
        <w:rPr>
          <w:rFonts w:cs="Arial"/>
          <w:shd w:val="clear" w:color="auto" w:fill="FFFFFF"/>
        </w:rPr>
        <w:t>le diverse sensibilità</w:t>
      </w:r>
      <w:r w:rsidR="00992E42" w:rsidRPr="002C7D11">
        <w:rPr>
          <w:rFonts w:cs="Arial"/>
          <w:shd w:val="clear" w:color="auto" w:fill="FFFFFF"/>
        </w:rPr>
        <w:t xml:space="preserve">, </w:t>
      </w:r>
      <w:r w:rsidR="00EB09DA" w:rsidRPr="002C7D11">
        <w:rPr>
          <w:rFonts w:cs="Arial"/>
          <w:shd w:val="clear" w:color="auto" w:fill="FFFFFF"/>
        </w:rPr>
        <w:t xml:space="preserve">a costruire </w:t>
      </w:r>
      <w:r w:rsidR="008D73B5" w:rsidRPr="002C7D11">
        <w:rPr>
          <w:rFonts w:cstheme="minorHAnsi"/>
        </w:rPr>
        <w:t xml:space="preserve">e favorire </w:t>
      </w:r>
      <w:r w:rsidR="008679A8" w:rsidRPr="00BB2690">
        <w:rPr>
          <w:rFonts w:cstheme="minorHAnsi"/>
        </w:rPr>
        <w:t>l</w:t>
      </w:r>
      <w:r w:rsidR="008D73B5" w:rsidRPr="002C7D11">
        <w:rPr>
          <w:rFonts w:cstheme="minorHAnsi"/>
        </w:rPr>
        <w:t xml:space="preserve">a crescita inclusiva dei giovani adolescenti portatori di criticità </w:t>
      </w:r>
      <w:r w:rsidR="0035258C" w:rsidRPr="002C7D11">
        <w:rPr>
          <w:rFonts w:cstheme="minorHAnsi"/>
          <w:b/>
        </w:rPr>
        <w:t>rimuovendo</w:t>
      </w:r>
      <w:r w:rsidR="00521D4A" w:rsidRPr="002C7D11">
        <w:rPr>
          <w:rFonts w:cstheme="minorHAnsi"/>
          <w:b/>
        </w:rPr>
        <w:t>ne</w:t>
      </w:r>
      <w:r w:rsidR="0035258C" w:rsidRPr="002C7D11">
        <w:rPr>
          <w:rFonts w:cstheme="minorHAnsi"/>
          <w:b/>
        </w:rPr>
        <w:t xml:space="preserve"> le cause </w:t>
      </w:r>
      <w:r w:rsidR="008D73B5" w:rsidRPr="002C7D11">
        <w:rPr>
          <w:rFonts w:cstheme="minorHAnsi"/>
        </w:rPr>
        <w:t xml:space="preserve">che </w:t>
      </w:r>
      <w:r w:rsidR="0035258C" w:rsidRPr="002C7D11">
        <w:rPr>
          <w:rFonts w:cstheme="minorHAnsi"/>
        </w:rPr>
        <w:t>a vario titolo</w:t>
      </w:r>
      <w:r w:rsidR="0035258C" w:rsidRPr="002C7D11">
        <w:rPr>
          <w:rFonts w:cstheme="minorHAnsi"/>
          <w:b/>
        </w:rPr>
        <w:t xml:space="preserve"> </w:t>
      </w:r>
      <w:r w:rsidR="008D73B5" w:rsidRPr="002C7D11">
        <w:rPr>
          <w:rFonts w:cstheme="minorHAnsi"/>
        </w:rPr>
        <w:t>ne impediscono la piena realizzazione personale e l’inserimento nella società</w:t>
      </w:r>
      <w:r w:rsidR="00521D4A" w:rsidRPr="002C7D11">
        <w:rPr>
          <w:rFonts w:cstheme="minorHAnsi"/>
        </w:rPr>
        <w:t>.</w:t>
      </w:r>
      <w:r w:rsidR="00431FA4">
        <w:rPr>
          <w:rFonts w:cstheme="minorHAnsi"/>
        </w:rPr>
        <w:tab/>
      </w:r>
      <w:r w:rsidR="005F3474" w:rsidRPr="002C7D11">
        <w:rPr>
          <w:rFonts w:cstheme="minorHAnsi"/>
        </w:rPr>
        <w:br/>
      </w:r>
      <w:r w:rsidR="00F50201">
        <w:rPr>
          <w:b/>
          <w:i/>
          <w:color w:val="0070C0"/>
        </w:rPr>
        <w:br/>
      </w:r>
      <w:r w:rsidR="00BB2690" w:rsidRPr="00840A0D">
        <w:rPr>
          <w:b/>
          <w:i/>
          <w:color w:val="0070C0"/>
        </w:rPr>
        <w:t>Ecco il p</w:t>
      </w:r>
      <w:r w:rsidR="002C7D11" w:rsidRPr="00840A0D">
        <w:rPr>
          <w:b/>
          <w:i/>
          <w:color w:val="0070C0"/>
        </w:rPr>
        <w:t xml:space="preserve">erché il sostegno ai Genitori </w:t>
      </w:r>
      <w:r w:rsidR="00840A0D">
        <w:rPr>
          <w:b/>
          <w:i/>
          <w:color w:val="0070C0"/>
        </w:rPr>
        <w:t>,</w:t>
      </w:r>
      <w:r w:rsidR="002C7D11" w:rsidRPr="00840A0D">
        <w:rPr>
          <w:b/>
          <w:i/>
          <w:color w:val="0070C0"/>
        </w:rPr>
        <w:t xml:space="preserve"> il coinvolgimento delle Famiglie</w:t>
      </w:r>
    </w:p>
    <w:p w14:paraId="6F21EA3C" w14:textId="5362B57A" w:rsidR="002C7D11" w:rsidRPr="00E5627D" w:rsidRDefault="002C7D11" w:rsidP="00431FA4">
      <w:pPr>
        <w:jc w:val="both"/>
      </w:pPr>
      <w:r>
        <w:rPr>
          <w:rFonts w:cs="Arial"/>
          <w:shd w:val="clear" w:color="auto" w:fill="FFFFFF"/>
        </w:rPr>
        <w:t>U</w:t>
      </w:r>
      <w:r w:rsidRPr="006A3DAD">
        <w:rPr>
          <w:rFonts w:cs="Arial"/>
          <w:shd w:val="clear" w:color="auto" w:fill="FFFFFF"/>
        </w:rPr>
        <w:t xml:space="preserve">no dei nostri </w:t>
      </w:r>
      <w:r>
        <w:rPr>
          <w:rFonts w:cs="Arial"/>
          <w:shd w:val="clear" w:color="auto" w:fill="FFFFFF"/>
        </w:rPr>
        <w:t xml:space="preserve">principali </w:t>
      </w:r>
      <w:r w:rsidRPr="006A3DAD">
        <w:rPr>
          <w:rFonts w:cs="Arial"/>
          <w:shd w:val="clear" w:color="auto" w:fill="FFFFFF"/>
        </w:rPr>
        <w:t>obiettivi è coinvolgere le famiglie</w:t>
      </w:r>
      <w:r w:rsidR="00431FA4">
        <w:rPr>
          <w:rFonts w:cs="Arial"/>
          <w:shd w:val="clear" w:color="auto" w:fill="FFFFFF"/>
        </w:rPr>
        <w:t>;</w:t>
      </w:r>
      <w:r w:rsidRPr="006A3DAD">
        <w:rPr>
          <w:rFonts w:cs="Arial"/>
          <w:shd w:val="clear" w:color="auto" w:fill="FFFFFF"/>
        </w:rPr>
        <w:t xml:space="preserve"> </w:t>
      </w:r>
      <w:r>
        <w:rPr>
          <w:rFonts w:cs="Arial"/>
          <w:shd w:val="clear" w:color="auto" w:fill="FFFFFF"/>
        </w:rPr>
        <w:t xml:space="preserve">il loro contributo e </w:t>
      </w:r>
      <w:r w:rsidRPr="006A3DAD">
        <w:rPr>
          <w:rFonts w:cs="Arial"/>
          <w:shd w:val="clear" w:color="auto" w:fill="FFFFFF"/>
        </w:rPr>
        <w:t>la loro responsabilizzazione potrà migliorare i contesti migratori</w:t>
      </w:r>
      <w:r>
        <w:rPr>
          <w:rFonts w:cs="Arial"/>
          <w:shd w:val="clear" w:color="auto" w:fill="FFFFFF"/>
        </w:rPr>
        <w:t>, quelli</w:t>
      </w:r>
      <w:r w:rsidRPr="006A3DAD">
        <w:rPr>
          <w:rFonts w:cs="Arial"/>
          <w:shd w:val="clear" w:color="auto" w:fill="FFFFFF"/>
        </w:rPr>
        <w:t xml:space="preserve"> di degrado, di povertà materiale, di microcriminalità</w:t>
      </w:r>
      <w:r>
        <w:rPr>
          <w:rFonts w:cs="Arial"/>
          <w:shd w:val="clear" w:color="auto" w:fill="FFFFFF"/>
        </w:rPr>
        <w:t>,</w:t>
      </w:r>
      <w:r w:rsidRPr="006A3DAD">
        <w:rPr>
          <w:rFonts w:cs="Arial"/>
          <w:shd w:val="clear" w:color="auto" w:fill="FFFFFF"/>
        </w:rPr>
        <w:t xml:space="preserve"> nei quali cresc</w:t>
      </w:r>
      <w:r w:rsidR="00431FA4">
        <w:rPr>
          <w:rFonts w:cs="Arial"/>
          <w:shd w:val="clear" w:color="auto" w:fill="FFFFFF"/>
        </w:rPr>
        <w:t>ono gli studenti più svantaggiati.</w:t>
      </w:r>
      <w:r w:rsidRPr="006A3DAD">
        <w:rPr>
          <w:rFonts w:cs="Arial"/>
          <w:shd w:val="clear" w:color="auto" w:fill="FFFFFF"/>
        </w:rPr>
        <w:t xml:space="preserve"> </w:t>
      </w:r>
      <w:r w:rsidR="00431FA4">
        <w:rPr>
          <w:rFonts w:cs="Arial"/>
          <w:shd w:val="clear" w:color="auto" w:fill="FFFFFF"/>
        </w:rPr>
        <w:tab/>
      </w:r>
      <w:r>
        <w:rPr>
          <w:rFonts w:cs="Arial"/>
          <w:shd w:val="clear" w:color="auto" w:fill="FFFFFF"/>
        </w:rPr>
        <w:br/>
        <w:t xml:space="preserve">Le </w:t>
      </w:r>
      <w:r w:rsidR="00431FA4">
        <w:rPr>
          <w:rFonts w:cs="Arial"/>
          <w:shd w:val="clear" w:color="auto" w:fill="FFFFFF"/>
        </w:rPr>
        <w:t>attività</w:t>
      </w:r>
      <w:r>
        <w:rPr>
          <w:rFonts w:cs="Arial"/>
          <w:shd w:val="clear" w:color="auto" w:fill="FFFFFF"/>
        </w:rPr>
        <w:t xml:space="preserve"> saranno svolte </w:t>
      </w:r>
      <w:r w:rsidRPr="00E5627D">
        <w:t>per esperienze aggregative, che poss</w:t>
      </w:r>
      <w:r w:rsidR="00431FA4">
        <w:t>o</w:t>
      </w:r>
      <w:r w:rsidRPr="00E5627D">
        <w:t xml:space="preserve">no facilitare i rapporti </w:t>
      </w:r>
      <w:r w:rsidR="00431FA4">
        <w:t>genitori e</w:t>
      </w:r>
      <w:r w:rsidRPr="00E5627D">
        <w:t xml:space="preserve"> figli e le istituzioni scolastiche </w:t>
      </w:r>
      <w:r w:rsidR="00431FA4">
        <w:t>in modo da</w:t>
      </w:r>
      <w:r w:rsidRPr="00E5627D">
        <w:t xml:space="preserve"> contribuire a stimolare il senso di comunità e appartenenza al territorio. </w:t>
      </w:r>
    </w:p>
    <w:p w14:paraId="29779CA8" w14:textId="19A4A633" w:rsidR="0085584F" w:rsidRPr="001D19C1" w:rsidRDefault="00942837" w:rsidP="00431FA4">
      <w:pPr>
        <w:jc w:val="both"/>
        <w:rPr>
          <w:b/>
          <w:color w:val="FF0000"/>
        </w:rPr>
      </w:pPr>
      <w:r>
        <w:rPr>
          <w:b/>
        </w:rPr>
        <w:br/>
      </w:r>
      <w:r w:rsidRPr="00F50201">
        <w:rPr>
          <w:b/>
          <w:color w:val="0070C0"/>
        </w:rPr>
        <w:t>Elementi innovativi</w:t>
      </w:r>
      <w:r w:rsidRPr="00F50201">
        <w:rPr>
          <w:b/>
          <w:bCs/>
          <w:color w:val="0070C0"/>
        </w:rPr>
        <w:tab/>
      </w:r>
      <w:r w:rsidRPr="00F50201">
        <w:rPr>
          <w:b/>
          <w:bCs/>
          <w:color w:val="0070C0"/>
        </w:rPr>
        <w:br/>
      </w:r>
      <w:r w:rsidRPr="001C1C44">
        <w:t xml:space="preserve">I </w:t>
      </w:r>
      <w:r w:rsidRPr="001C1C44">
        <w:rPr>
          <w:b/>
        </w:rPr>
        <w:t>Presidi educativi</w:t>
      </w:r>
      <w:r>
        <w:rPr>
          <w:b/>
        </w:rPr>
        <w:t xml:space="preserve"> sono 45</w:t>
      </w:r>
      <w:r w:rsidRPr="001C1C44">
        <w:t xml:space="preserve">, </w:t>
      </w:r>
      <w:r>
        <w:t>uno per ogni scuola, saranno</w:t>
      </w:r>
      <w:r w:rsidRPr="001C1C44">
        <w:t xml:space="preserve"> caratterizzato come spazio polifunzionale</w:t>
      </w:r>
      <w:r>
        <w:t xml:space="preserve"> </w:t>
      </w:r>
      <w:r w:rsidRPr="00A44EBD">
        <w:t>alta densità educativa</w:t>
      </w:r>
      <w:r w:rsidRPr="001C1C44">
        <w:t xml:space="preserve">, luogo di aggregazione fra scuola, attori del sociale e servizi, famiglie e studenti. </w:t>
      </w:r>
      <w:r>
        <w:br/>
      </w:r>
      <w:r w:rsidRPr="001C1C44">
        <w:t xml:space="preserve">Le Scuole capofila si faranno promotrici, anche attraverso azioni di informazione e comunicazione, del coinvolgimento di tutti coloro che formano la comunità educante del territorio di riferimento, offrendo tempi e luoghi ove processi di confronto e dibattito possano avere luogo. </w:t>
      </w:r>
      <w:r w:rsidRPr="001C1C44">
        <w:tab/>
      </w:r>
      <w:r>
        <w:br/>
      </w:r>
      <w:r w:rsidRPr="00323B15">
        <w:rPr>
          <w:b/>
        </w:rPr>
        <w:t>L</w:t>
      </w:r>
      <w:r>
        <w:rPr>
          <w:b/>
        </w:rPr>
        <w:t>e</w:t>
      </w:r>
      <w:r w:rsidRPr="00323B15">
        <w:rPr>
          <w:b/>
        </w:rPr>
        <w:t xml:space="preserve"> reti territoriali</w:t>
      </w:r>
      <w:r>
        <w:rPr>
          <w:b/>
          <w:color w:val="31849B" w:themeColor="accent5" w:themeShade="BF"/>
        </w:rPr>
        <w:t xml:space="preserve">, </w:t>
      </w:r>
      <w:r>
        <w:t>nel</w:t>
      </w:r>
      <w:r w:rsidRPr="009E6C4C">
        <w:t xml:space="preserve"> progetto </w:t>
      </w:r>
      <w:r>
        <w:t xml:space="preserve">sono coinvolte </w:t>
      </w:r>
      <w:r w:rsidRPr="002174D5">
        <w:rPr>
          <w:rFonts w:cstheme="minorHAnsi"/>
        </w:rPr>
        <w:t xml:space="preserve">9 regioni di cui 4 al Nord (Veneto, Lombardia, Piemonte, Liguria) e </w:t>
      </w:r>
      <w:r>
        <w:rPr>
          <w:rFonts w:cstheme="minorHAnsi"/>
        </w:rPr>
        <w:t xml:space="preserve">5 </w:t>
      </w:r>
      <w:r w:rsidRPr="002174D5">
        <w:rPr>
          <w:rFonts w:cstheme="minorHAnsi"/>
        </w:rPr>
        <w:t>al Sud e nelle isole (Pugli</w:t>
      </w:r>
      <w:r>
        <w:rPr>
          <w:rFonts w:cstheme="minorHAnsi"/>
        </w:rPr>
        <w:t>a</w:t>
      </w:r>
      <w:r w:rsidRPr="002174D5">
        <w:rPr>
          <w:rFonts w:cstheme="minorHAnsi"/>
        </w:rPr>
        <w:t>, Campania, Basilicata, Sicilia, Sardegna).</w:t>
      </w:r>
      <w:r w:rsidRPr="002174D5">
        <w:t>In ognuna si è costituita una rete di istituti scolastici, associazioni, enti no-profit con specifiche peculiarità territoriali; per un totale di 45 scuole e 20 operatori sociali.</w:t>
      </w:r>
      <w:r>
        <w:tab/>
      </w:r>
      <w:r>
        <w:br/>
      </w:r>
      <w:r w:rsidRPr="00F50201">
        <w:br/>
      </w:r>
      <w:r w:rsidR="0085584F" w:rsidRPr="001D19C1">
        <w:rPr>
          <w:b/>
          <w:color w:val="FF0000"/>
        </w:rPr>
        <w:t xml:space="preserve">Sono previste diverse tipologie d’intervento: </w:t>
      </w:r>
    </w:p>
    <w:p w14:paraId="6CC19B57" w14:textId="31CDBF9E" w:rsidR="0085584F" w:rsidRPr="00674FC4" w:rsidRDefault="00942837" w:rsidP="00431FA4">
      <w:pPr>
        <w:jc w:val="both"/>
      </w:pPr>
      <w:r>
        <w:t>a-</w:t>
      </w:r>
      <w:r w:rsidR="0085584F" w:rsidRPr="00674FC4">
        <w:t xml:space="preserve">. attività di sportello: consulenza pedagogica, </w:t>
      </w:r>
      <w:proofErr w:type="spellStart"/>
      <w:r w:rsidR="0085584F" w:rsidRPr="00674FC4">
        <w:t>counselling</w:t>
      </w:r>
      <w:proofErr w:type="spellEnd"/>
      <w:r w:rsidR="0085584F" w:rsidRPr="00674FC4">
        <w:t xml:space="preserve"> e colloqui individuali e/o a piccoli gruppi di genitori; </w:t>
      </w:r>
    </w:p>
    <w:p w14:paraId="5A714F4A" w14:textId="6218D8AE" w:rsidR="0085584F" w:rsidRPr="00674FC4" w:rsidRDefault="00942837" w:rsidP="00431FA4">
      <w:pPr>
        <w:jc w:val="both"/>
      </w:pPr>
      <w:r>
        <w:lastRenderedPageBreak/>
        <w:t>b-</w:t>
      </w:r>
      <w:r w:rsidR="0085584F" w:rsidRPr="00674FC4">
        <w:t xml:space="preserve">. corso di alfabetizzazione in italiano; </w:t>
      </w:r>
    </w:p>
    <w:p w14:paraId="47FBBF4C" w14:textId="45ECE34A" w:rsidR="0085584F" w:rsidRPr="00674FC4" w:rsidRDefault="00942837" w:rsidP="00431FA4">
      <w:pPr>
        <w:jc w:val="both"/>
      </w:pPr>
      <w:r>
        <w:t>c-</w:t>
      </w:r>
      <w:r w:rsidR="0085584F" w:rsidRPr="00674FC4">
        <w:t xml:space="preserve">. corso di base sulle tecnologie informatiche e multimediali applicate al lavoro e alla vita sociale; </w:t>
      </w:r>
    </w:p>
    <w:p w14:paraId="1FE6924A" w14:textId="27CAF8FC" w:rsidR="0085584F" w:rsidRPr="00674FC4" w:rsidRDefault="00942837" w:rsidP="00431FA4">
      <w:pPr>
        <w:jc w:val="both"/>
      </w:pPr>
      <w:r>
        <w:t>d-</w:t>
      </w:r>
      <w:r w:rsidR="0085584F" w:rsidRPr="00674FC4">
        <w:t xml:space="preserve">. percorsi personalizzati rivolti alle famiglie con problemi sociali ed economici; </w:t>
      </w:r>
    </w:p>
    <w:p w14:paraId="6B86E5E4" w14:textId="1CC34559" w:rsidR="0085584F" w:rsidRPr="00674FC4" w:rsidRDefault="00942837" w:rsidP="00431FA4">
      <w:pPr>
        <w:jc w:val="both"/>
      </w:pPr>
      <w:r>
        <w:t>f-</w:t>
      </w:r>
      <w:r w:rsidR="0085584F" w:rsidRPr="00674FC4">
        <w:t xml:space="preserve">. corsi laboratoriali rivolti alle famiglie per valorizzare le competenze culturali e professionali di origine e per facilitare l'integrazione nella comunità sociale attraverso la condivisione di valori e regole; </w:t>
      </w:r>
    </w:p>
    <w:p w14:paraId="15A712DD" w14:textId="03776D78" w:rsidR="001D19C1" w:rsidRPr="001D19C1" w:rsidRDefault="00942837" w:rsidP="00BA74B2">
      <w:pPr>
        <w:rPr>
          <w:b/>
        </w:rPr>
      </w:pPr>
      <w:r>
        <w:t>g-</w:t>
      </w:r>
      <w:r w:rsidR="0085584F" w:rsidRPr="00674FC4">
        <w:t>. percorsi per lo "sviluppo di relazioni di comunità e sostenibilità", che consentano di condividere in modo guidato bisogni, abilità, disponibilità, contatti, idee e permettano di trasformare tali informazioni in comportamenti, impegni, scelte e strategie operative, per generare soluzioni ai bisogni indicati e generare valore economico e relazionale</w:t>
      </w:r>
      <w:r w:rsidR="00431FA4">
        <w:t>.</w:t>
      </w:r>
      <w:r w:rsidR="00431FA4">
        <w:tab/>
      </w:r>
      <w:r w:rsidR="0085584F">
        <w:br/>
      </w:r>
      <w:r w:rsidR="0030788E">
        <w:br/>
      </w:r>
      <w:r w:rsidR="005F3474" w:rsidRPr="00F50201">
        <w:rPr>
          <w:b/>
        </w:rPr>
        <w:t>Il progetto si articola in Azioni</w:t>
      </w:r>
      <w:r w:rsidR="005F3474" w:rsidRPr="00F50201">
        <w:t xml:space="preserve"> </w:t>
      </w:r>
      <w:r w:rsidR="005F3474" w:rsidRPr="00F50201">
        <w:rPr>
          <w:b/>
          <w:bCs/>
        </w:rPr>
        <w:t>strettamente correlata tra loro</w:t>
      </w:r>
      <w:r w:rsidR="005F3474" w:rsidRPr="00F50201">
        <w:tab/>
      </w:r>
      <w:r w:rsidR="005F3474" w:rsidRPr="00F50201">
        <w:br/>
      </w:r>
      <w:r w:rsidR="00BB2690" w:rsidRPr="001D19C1">
        <w:rPr>
          <w:b/>
          <w:bCs/>
          <w:color w:val="FF0000"/>
        </w:rPr>
        <w:t xml:space="preserve">Azioni 1 e 2 </w:t>
      </w:r>
      <w:r w:rsidR="00BA74B2">
        <w:rPr>
          <w:b/>
          <w:bCs/>
          <w:color w:val="FF0000"/>
        </w:rPr>
        <w:t xml:space="preserve"> - </w:t>
      </w:r>
      <w:r w:rsidR="001D19C1" w:rsidRPr="001D19C1">
        <w:rPr>
          <w:b/>
        </w:rPr>
        <w:t>Realizzazione e gestione dei Presidi educativi</w:t>
      </w:r>
      <w:r w:rsidR="00BB2690" w:rsidRPr="001D19C1">
        <w:rPr>
          <w:b/>
          <w:bCs/>
          <w:color w:val="FF0000"/>
        </w:rPr>
        <w:tab/>
      </w:r>
      <w:r w:rsidR="00BB2690" w:rsidRPr="001D19C1">
        <w:rPr>
          <w:b/>
          <w:bCs/>
          <w:color w:val="FF0000"/>
        </w:rPr>
        <w:br/>
      </w:r>
      <w:r w:rsidR="00BB2690" w:rsidRPr="00746DDC">
        <w:t>L’obiettivo è creare</w:t>
      </w:r>
      <w:r w:rsidR="00BB2690" w:rsidRPr="00746DDC">
        <w:rPr>
          <w:b/>
          <w:bCs/>
        </w:rPr>
        <w:t xml:space="preserve"> </w:t>
      </w:r>
      <w:r w:rsidR="00BB2690" w:rsidRPr="00746DDC">
        <w:t>e</w:t>
      </w:r>
      <w:r w:rsidR="00BB2690" w:rsidRPr="00746DDC">
        <w:rPr>
          <w:b/>
          <w:bCs/>
        </w:rPr>
        <w:t xml:space="preserve"> </w:t>
      </w:r>
      <w:r w:rsidR="00BB2690">
        <w:t xml:space="preserve">gestire 45 </w:t>
      </w:r>
      <w:r w:rsidR="00BB2690" w:rsidRPr="00521D4A">
        <w:rPr>
          <w:b/>
        </w:rPr>
        <w:t>Presidi Educativi</w:t>
      </w:r>
      <w:r w:rsidR="00BB2690" w:rsidRPr="00746DDC">
        <w:rPr>
          <w:b/>
          <w:bCs/>
        </w:rPr>
        <w:t>,</w:t>
      </w:r>
      <w:r w:rsidR="00BB2690">
        <w:t xml:space="preserve"> uno per scuola, </w:t>
      </w:r>
      <w:r w:rsidR="00BB2690" w:rsidRPr="00746DDC">
        <w:t>come punti di riferimento per</w:t>
      </w:r>
      <w:r w:rsidR="00BB2690">
        <w:t xml:space="preserve"> promuovere attività aperte al</w:t>
      </w:r>
      <w:r w:rsidR="00DB0901">
        <w:t xml:space="preserve"> territorio ed </w:t>
      </w:r>
      <w:r w:rsidR="00BB2690" w:rsidRPr="00746DDC">
        <w:t xml:space="preserve">essere </w:t>
      </w:r>
      <w:r w:rsidR="00DB0901">
        <w:t xml:space="preserve"> allo stesso tempo </w:t>
      </w:r>
      <w:r w:rsidR="00BB2690" w:rsidRPr="00746DDC">
        <w:t>ambienti di apprendimento innovativi</w:t>
      </w:r>
      <w:r w:rsidR="00BB2690">
        <w:t>.</w:t>
      </w:r>
      <w:r w:rsidR="00BB2690">
        <w:tab/>
      </w:r>
      <w:r w:rsidR="00BB2690">
        <w:br/>
      </w:r>
      <w:r w:rsidR="00BB2690" w:rsidRPr="001D19C1">
        <w:rPr>
          <w:b/>
          <w:bCs/>
          <w:color w:val="FF0000"/>
        </w:rPr>
        <w:t>Azioni 3 e 4</w:t>
      </w:r>
      <w:r w:rsidR="001D19C1" w:rsidRPr="001D19C1">
        <w:rPr>
          <w:b/>
        </w:rPr>
        <w:t xml:space="preserve"> </w:t>
      </w:r>
      <w:r w:rsidR="00BA74B2">
        <w:rPr>
          <w:b/>
        </w:rPr>
        <w:t xml:space="preserve">- </w:t>
      </w:r>
      <w:r w:rsidR="001D19C1" w:rsidRPr="001D19C1">
        <w:rPr>
          <w:b/>
        </w:rPr>
        <w:t>I</w:t>
      </w:r>
      <w:r w:rsidR="00BA74B2">
        <w:rPr>
          <w:b/>
        </w:rPr>
        <w:t>nterventi a favore dell'utenza /</w:t>
      </w:r>
      <w:r w:rsidR="001D19C1" w:rsidRPr="001D19C1">
        <w:rPr>
          <w:b/>
        </w:rPr>
        <w:t>4. Network di sostegno alle famiglie</w:t>
      </w:r>
      <w:r w:rsidR="00BB2690" w:rsidRPr="001D19C1">
        <w:rPr>
          <w:b/>
          <w:bCs/>
          <w:color w:val="FF0000"/>
        </w:rPr>
        <w:tab/>
      </w:r>
      <w:r w:rsidR="00BB2690" w:rsidRPr="001D19C1">
        <w:rPr>
          <w:b/>
          <w:color w:val="FF0000"/>
        </w:rPr>
        <w:br/>
      </w:r>
      <w:r w:rsidR="00BB2690" w:rsidRPr="00746DDC">
        <w:t>Sono rivolte sia agli studenti</w:t>
      </w:r>
      <w:r w:rsidR="00BB2690">
        <w:t>,</w:t>
      </w:r>
      <w:r w:rsidR="00BB2690" w:rsidRPr="00746DDC">
        <w:t xml:space="preserve"> sia alle famiglie degli studenti in area di povertà sociale ed educativa. In particolare si propone di costruire un </w:t>
      </w:r>
      <w:r w:rsidR="00BB2690" w:rsidRPr="00521D4A">
        <w:rPr>
          <w:b/>
        </w:rPr>
        <w:t xml:space="preserve">network di sostegno alle famiglie </w:t>
      </w:r>
      <w:r w:rsidR="00BB2690" w:rsidRPr="00746DDC">
        <w:t>coinvolgendole nel processo educativo, dando loro sostegno e recuperando le loro competenze.</w:t>
      </w:r>
      <w:r w:rsidR="00BB2690" w:rsidRPr="00746DDC">
        <w:rPr>
          <w:b/>
          <w:bCs/>
        </w:rPr>
        <w:t xml:space="preserve"> </w:t>
      </w:r>
      <w:r w:rsidR="00BB2690">
        <w:rPr>
          <w:b/>
          <w:bCs/>
        </w:rPr>
        <w:tab/>
      </w:r>
      <w:r w:rsidR="00BB2690" w:rsidRPr="00746DDC">
        <w:rPr>
          <w:b/>
          <w:bCs/>
        </w:rPr>
        <w:br/>
      </w:r>
      <w:r w:rsidR="00BB2690" w:rsidRPr="001D19C1">
        <w:rPr>
          <w:b/>
          <w:bCs/>
          <w:color w:val="FF0000"/>
        </w:rPr>
        <w:t>Azione 5</w:t>
      </w:r>
      <w:r w:rsidR="001D19C1" w:rsidRPr="001D19C1">
        <w:rPr>
          <w:b/>
        </w:rPr>
        <w:t xml:space="preserve"> </w:t>
      </w:r>
      <w:r w:rsidR="00BA74B2">
        <w:rPr>
          <w:b/>
        </w:rPr>
        <w:t xml:space="preserve">- </w:t>
      </w:r>
      <w:r w:rsidR="001D19C1" w:rsidRPr="001D19C1">
        <w:rPr>
          <w:b/>
        </w:rPr>
        <w:t>Attività di formazione rivolta ai docenti e agli operatori</w:t>
      </w:r>
      <w:r w:rsidR="00BB2690" w:rsidRPr="001D19C1">
        <w:rPr>
          <w:b/>
          <w:bCs/>
          <w:color w:val="FF0000"/>
        </w:rPr>
        <w:tab/>
      </w:r>
      <w:r w:rsidR="00BB2690" w:rsidRPr="001D19C1">
        <w:rPr>
          <w:b/>
          <w:color w:val="FF0000"/>
        </w:rPr>
        <w:br/>
      </w:r>
      <w:r w:rsidR="00BB2690" w:rsidRPr="00566B99">
        <w:t xml:space="preserve">E’ un’azione strategica </w:t>
      </w:r>
      <w:r w:rsidR="00BB2690">
        <w:t>riguarda i percorsi di ricerca-</w:t>
      </w:r>
      <w:r w:rsidR="00BB2690" w:rsidRPr="00566B99">
        <w:t xml:space="preserve">azione rivolti agli insegnanti e agli operatori delle scuole e degli enti coinvolti </w:t>
      </w:r>
      <w:r w:rsidR="00BA74B2">
        <w:t xml:space="preserve">delle singole reti.  </w:t>
      </w:r>
      <w:r w:rsidR="00BB2690">
        <w:tab/>
      </w:r>
      <w:r w:rsidR="00BB2690" w:rsidRPr="00566B99">
        <w:br/>
      </w:r>
      <w:r w:rsidR="00BB2690" w:rsidRPr="001D19C1">
        <w:rPr>
          <w:b/>
          <w:bCs/>
          <w:color w:val="FF0000"/>
        </w:rPr>
        <w:t>Azione 6</w:t>
      </w:r>
      <w:r w:rsidR="001D19C1" w:rsidRPr="001D19C1">
        <w:rPr>
          <w:b/>
        </w:rPr>
        <w:t xml:space="preserve"> </w:t>
      </w:r>
      <w:r w:rsidR="00BA74B2">
        <w:rPr>
          <w:b/>
        </w:rPr>
        <w:t xml:space="preserve">- </w:t>
      </w:r>
      <w:r w:rsidR="001D19C1" w:rsidRPr="001D19C1">
        <w:rPr>
          <w:b/>
        </w:rPr>
        <w:t>Struttura e processi di gestione</w:t>
      </w:r>
      <w:r w:rsidR="00BB2690" w:rsidRPr="001D19C1">
        <w:rPr>
          <w:b/>
          <w:bCs/>
          <w:color w:val="FF0000"/>
        </w:rPr>
        <w:tab/>
      </w:r>
      <w:r w:rsidR="00BB2690" w:rsidRPr="001D19C1">
        <w:rPr>
          <w:b/>
          <w:color w:val="FF0000"/>
        </w:rPr>
        <w:br/>
      </w:r>
      <w:r w:rsidR="00BB2690" w:rsidRPr="00566B99">
        <w:t>E’ finalizzata</w:t>
      </w:r>
      <w:r w:rsidR="00BA74B2">
        <w:t xml:space="preserve"> alla gestione del progetto ed </w:t>
      </w:r>
      <w:r w:rsidR="00BB2690" w:rsidRPr="00566B99">
        <w:t>è prevista un’articolazione</w:t>
      </w:r>
      <w:r w:rsidR="00DB0901">
        <w:t xml:space="preserve"> </w:t>
      </w:r>
      <w:r w:rsidR="00BB2690" w:rsidRPr="00566B99">
        <w:t xml:space="preserve">che </w:t>
      </w:r>
      <w:r w:rsidR="00BB2690" w:rsidRPr="00566B99">
        <w:rPr>
          <w:i/>
          <w:iCs/>
        </w:rPr>
        <w:t xml:space="preserve">parte dal basso </w:t>
      </w:r>
      <w:r w:rsidR="00BA74B2">
        <w:t xml:space="preserve">incentrata su reti </w:t>
      </w:r>
      <w:proofErr w:type="spellStart"/>
      <w:r w:rsidR="00BA74B2">
        <w:t>incardiante</w:t>
      </w:r>
      <w:proofErr w:type="spellEnd"/>
      <w:r w:rsidR="00BA74B2">
        <w:t xml:space="preserve"> </w:t>
      </w:r>
      <w:r w:rsidR="00BB2690">
        <w:t>sul territorio</w:t>
      </w:r>
      <w:r w:rsidR="00BB2690" w:rsidRPr="00DE1739">
        <w:t xml:space="preserve"> </w:t>
      </w:r>
      <w:r w:rsidR="00BB2690" w:rsidRPr="00566B99">
        <w:t>coordinata da una scuola polo</w:t>
      </w:r>
      <w:r w:rsidR="00BB2690">
        <w:t>.</w:t>
      </w:r>
      <w:r w:rsidR="00BB2690">
        <w:br/>
      </w:r>
      <w:r w:rsidR="00BB2690" w:rsidRPr="00566B99">
        <w:rPr>
          <w:b/>
          <w:bCs/>
          <w:color w:val="FF0000"/>
        </w:rPr>
        <w:t xml:space="preserve">Azione 7 </w:t>
      </w:r>
      <w:r w:rsidR="00DB0901">
        <w:rPr>
          <w:b/>
          <w:bCs/>
          <w:color w:val="FF0000"/>
        </w:rPr>
        <w:t xml:space="preserve">- </w:t>
      </w:r>
      <w:r w:rsidR="001D19C1" w:rsidRPr="001D19C1">
        <w:rPr>
          <w:b/>
        </w:rPr>
        <w:t>Comunicazione</w:t>
      </w:r>
      <w:r w:rsidR="00BB2690">
        <w:rPr>
          <w:b/>
          <w:bCs/>
          <w:color w:val="FF0000"/>
        </w:rPr>
        <w:tab/>
      </w:r>
      <w:r w:rsidR="00BB2690" w:rsidRPr="00566B99">
        <w:rPr>
          <w:color w:val="FF0000"/>
        </w:rPr>
        <w:br/>
      </w:r>
      <w:r w:rsidR="00DB0901">
        <w:t xml:space="preserve">E prevista una </w:t>
      </w:r>
      <w:r w:rsidR="00BB2690" w:rsidRPr="00566B99">
        <w:t xml:space="preserve">strategia comunicativa </w:t>
      </w:r>
      <w:r w:rsidR="00DB0901">
        <w:t xml:space="preserve">rivolta ai diversi target e sui </w:t>
      </w:r>
      <w:r w:rsidR="00BB2690" w:rsidRPr="00566B99">
        <w:t xml:space="preserve"> social, la rete</w:t>
      </w:r>
      <w:r w:rsidR="00DB0901">
        <w:t xml:space="preserve">; </w:t>
      </w:r>
      <w:r w:rsidR="00BB2690" w:rsidRPr="00566B99">
        <w:t xml:space="preserve">la messa in atto di due convegni nazionali uno di apertura </w:t>
      </w:r>
      <w:r w:rsidR="00BB2690">
        <w:t xml:space="preserve">e l’altro di chiusura; </w:t>
      </w:r>
      <w:r w:rsidR="00BB2690" w:rsidRPr="00566B99">
        <w:t xml:space="preserve">e l’organizzazione </w:t>
      </w:r>
      <w:r w:rsidR="00BB2690">
        <w:t xml:space="preserve">di tre seminari di confronto su modelli e </w:t>
      </w:r>
      <w:r w:rsidR="00BB2690" w:rsidRPr="00566B99">
        <w:t>strategie di contrasto alla dispersione</w:t>
      </w:r>
      <w:r w:rsidR="00BB2690">
        <w:t>.</w:t>
      </w:r>
      <w:r w:rsidR="00BB2690">
        <w:tab/>
      </w:r>
      <w:r w:rsidR="00BB2690" w:rsidRPr="00566B99">
        <w:br/>
      </w:r>
      <w:r w:rsidR="00BB2690" w:rsidRPr="00566B99">
        <w:rPr>
          <w:b/>
          <w:bCs/>
          <w:color w:val="FF0000"/>
        </w:rPr>
        <w:t>Azioni 8 e 9</w:t>
      </w:r>
      <w:bookmarkStart w:id="0" w:name="_GoBack"/>
      <w:r w:rsidR="00F50201" w:rsidRPr="00F50201">
        <w:rPr>
          <w:bCs/>
        </w:rPr>
        <w:t xml:space="preserve"> </w:t>
      </w:r>
      <w:r w:rsidR="00DB0901" w:rsidRPr="00F50201">
        <w:rPr>
          <w:bCs/>
        </w:rPr>
        <w:t>-</w:t>
      </w:r>
      <w:r w:rsidR="00DB0901" w:rsidRPr="00F50201">
        <w:rPr>
          <w:b/>
          <w:bCs/>
        </w:rPr>
        <w:t xml:space="preserve"> </w:t>
      </w:r>
      <w:bookmarkEnd w:id="0"/>
      <w:r w:rsidR="001D19C1" w:rsidRPr="001D19C1">
        <w:rPr>
          <w:b/>
          <w:bCs/>
        </w:rPr>
        <w:t xml:space="preserve">Monitoraggio </w:t>
      </w:r>
      <w:r w:rsidR="001D19C1">
        <w:rPr>
          <w:b/>
          <w:bCs/>
        </w:rPr>
        <w:t>e</w:t>
      </w:r>
      <w:r w:rsidR="001D19C1" w:rsidRPr="001D19C1">
        <w:rPr>
          <w:b/>
          <w:bCs/>
        </w:rPr>
        <w:t xml:space="preserve"> </w:t>
      </w:r>
      <w:r w:rsidR="001D19C1" w:rsidRPr="001D19C1">
        <w:rPr>
          <w:b/>
        </w:rPr>
        <w:t xml:space="preserve">Valutazione </w:t>
      </w:r>
      <w:r w:rsidR="001D19C1">
        <w:rPr>
          <w:b/>
        </w:rPr>
        <w:t>d</w:t>
      </w:r>
      <w:r w:rsidR="001D19C1" w:rsidRPr="001D19C1">
        <w:rPr>
          <w:b/>
        </w:rPr>
        <w:t xml:space="preserve">i Impatto </w:t>
      </w:r>
    </w:p>
    <w:p w14:paraId="2B17372E" w14:textId="26013569" w:rsidR="0087430D" w:rsidRPr="00F50201" w:rsidRDefault="00BB2690" w:rsidP="001D19C1">
      <w:pPr>
        <w:jc w:val="both"/>
        <w:rPr>
          <w:sz w:val="20"/>
          <w:szCs w:val="20"/>
        </w:rPr>
      </w:pPr>
      <w:r w:rsidRPr="00566B99">
        <w:t>Le due azioni riguardano il monitoraggio e la valutazione d’impatto questa è svolta dalla Facoltà di politiche sociali, economiche e di marketing dell’università Statale di Milano</w:t>
      </w:r>
      <w:r w:rsidR="00942837">
        <w:t>.</w:t>
      </w:r>
      <w:r w:rsidR="00942837">
        <w:tab/>
      </w:r>
      <w:r w:rsidR="00942837">
        <w:br/>
      </w:r>
      <w:r w:rsidR="00E71BC5">
        <w:br/>
      </w:r>
      <w:r w:rsidR="0087430D" w:rsidRPr="00F50201">
        <w:rPr>
          <w:sz w:val="20"/>
          <w:szCs w:val="20"/>
        </w:rPr>
        <w:t>Il progetto Oltre i confini. Un modello di scuola aperta al territorio</w:t>
      </w:r>
    </w:p>
    <w:p w14:paraId="34ACB7D4" w14:textId="61150ADE" w:rsidR="0087430D" w:rsidRPr="00F50201" w:rsidRDefault="0087430D" w:rsidP="001D19C1">
      <w:pPr>
        <w:jc w:val="both"/>
        <w:rPr>
          <w:sz w:val="20"/>
          <w:szCs w:val="20"/>
        </w:rPr>
      </w:pPr>
      <w:r w:rsidRPr="00F50201">
        <w:rPr>
          <w:sz w:val="20"/>
          <w:szCs w:val="20"/>
        </w:rPr>
        <w:t xml:space="preserve">“Il progetto è stato selezionato da Con i Bambini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w:t>
      </w:r>
      <w:r w:rsidRPr="00F50201">
        <w:rPr>
          <w:sz w:val="20"/>
          <w:szCs w:val="20"/>
        </w:rPr>
        <w:br/>
        <w:t xml:space="preserve">Per attuare i programmi del Fondo, a giugno 2016 è nata l’impresa sociale Con i Bambini, organizzazione senza scopo di lucro interamente partecipata dalla Fondazione CON IL SUD. www.conibambini.org” </w:t>
      </w:r>
    </w:p>
    <w:p w14:paraId="6FF7C387" w14:textId="0D66759C" w:rsidR="0052037B" w:rsidRDefault="0087430D" w:rsidP="00431FA4">
      <w:pPr>
        <w:jc w:val="both"/>
      </w:pPr>
      <w:r>
        <w:rPr>
          <w:b/>
          <w:color w:val="31849B" w:themeColor="accent5" w:themeShade="BF"/>
        </w:rPr>
        <w:br/>
      </w:r>
      <w:proofErr w:type="spellStart"/>
      <w:r w:rsidR="00666EB8" w:rsidRPr="0052037B">
        <w:rPr>
          <w:b/>
          <w:color w:val="31849B" w:themeColor="accent5" w:themeShade="BF"/>
        </w:rPr>
        <w:t>Patner</w:t>
      </w:r>
      <w:proofErr w:type="spellEnd"/>
      <w:r w:rsidR="00FF6ED7">
        <w:rPr>
          <w:b/>
          <w:color w:val="31849B" w:themeColor="accent5" w:themeShade="BF"/>
        </w:rPr>
        <w:t xml:space="preserve"> del Progetto - </w:t>
      </w:r>
      <w:r w:rsidR="00666EB8">
        <w:rPr>
          <w:b/>
          <w:color w:val="31849B" w:themeColor="accent5" w:themeShade="BF"/>
        </w:rPr>
        <w:t>Cidi di Milano</w:t>
      </w:r>
      <w:r w:rsidR="00923C99">
        <w:rPr>
          <w:b/>
          <w:color w:val="31849B" w:themeColor="accent5" w:themeShade="BF"/>
        </w:rPr>
        <w:t xml:space="preserve"> capofila</w:t>
      </w:r>
      <w:r w:rsidR="00666EB8">
        <w:rPr>
          <w:b/>
          <w:color w:val="31849B" w:themeColor="accent5" w:themeShade="BF"/>
        </w:rPr>
        <w:tab/>
      </w:r>
      <w:r w:rsidR="00666EB8">
        <w:rPr>
          <w:b/>
          <w:color w:val="31849B" w:themeColor="accent5" w:themeShade="BF"/>
        </w:rPr>
        <w:br/>
        <w:t>Università</w:t>
      </w:r>
      <w:r w:rsidR="00A14E37">
        <w:rPr>
          <w:b/>
          <w:color w:val="31849B" w:themeColor="accent5" w:themeShade="BF"/>
        </w:rPr>
        <w:t xml:space="preserve"> </w:t>
      </w:r>
      <w:r w:rsidR="00A14E37" w:rsidRPr="00A14E37">
        <w:rPr>
          <w:b/>
          <w:color w:val="31849B" w:themeColor="accent5" w:themeShade="BF"/>
        </w:rPr>
        <w:t>Statale di Milano, Facoltà di Scienze Politiche, Economiche e Sociali</w:t>
      </w:r>
      <w:r w:rsidR="0030788E">
        <w:rPr>
          <w:b/>
          <w:color w:val="31849B" w:themeColor="accent5" w:themeShade="BF"/>
        </w:rPr>
        <w:tab/>
      </w:r>
      <w:r w:rsidR="0030788E">
        <w:rPr>
          <w:b/>
          <w:color w:val="31849B" w:themeColor="accent5" w:themeShade="BF"/>
        </w:rPr>
        <w:br/>
      </w:r>
    </w:p>
    <w:tbl>
      <w:tblPr>
        <w:tblStyle w:val="Grigliatabella"/>
        <w:tblW w:w="0" w:type="auto"/>
        <w:tblLook w:val="04A0" w:firstRow="1" w:lastRow="0" w:firstColumn="1" w:lastColumn="0" w:noHBand="0" w:noVBand="1"/>
      </w:tblPr>
      <w:tblGrid>
        <w:gridCol w:w="3257"/>
        <w:gridCol w:w="3257"/>
        <w:gridCol w:w="3258"/>
      </w:tblGrid>
      <w:tr w:rsidR="0052037B" w14:paraId="78C5156F" w14:textId="77777777" w:rsidTr="0052037B">
        <w:tc>
          <w:tcPr>
            <w:tcW w:w="3257" w:type="dxa"/>
          </w:tcPr>
          <w:p w14:paraId="58868375" w14:textId="68F7AE05" w:rsidR="0052037B" w:rsidRDefault="0052037B" w:rsidP="00431FA4">
            <w:pPr>
              <w:jc w:val="both"/>
            </w:pPr>
            <w:r>
              <w:rPr>
                <w:b/>
                <w:color w:val="31849B" w:themeColor="accent5" w:themeShade="BF"/>
              </w:rPr>
              <w:t>Rete di Lombardia/Milano</w:t>
            </w:r>
            <w:r>
              <w:rPr>
                <w:b/>
                <w:color w:val="31849B" w:themeColor="accent5" w:themeShade="BF"/>
              </w:rPr>
              <w:tab/>
            </w:r>
          </w:p>
        </w:tc>
        <w:tc>
          <w:tcPr>
            <w:tcW w:w="3257" w:type="dxa"/>
          </w:tcPr>
          <w:p w14:paraId="3B6DFA64" w14:textId="066E71D2" w:rsidR="0052037B" w:rsidRDefault="0052037B" w:rsidP="00431FA4">
            <w:pPr>
              <w:jc w:val="both"/>
            </w:pPr>
            <w:r>
              <w:rPr>
                <w:b/>
                <w:color w:val="31849B" w:themeColor="accent5" w:themeShade="BF"/>
              </w:rPr>
              <w:t>Rete di Lombardia/Pavia</w:t>
            </w:r>
            <w:r>
              <w:rPr>
                <w:b/>
                <w:color w:val="31849B" w:themeColor="accent5" w:themeShade="BF"/>
              </w:rPr>
              <w:tab/>
            </w:r>
          </w:p>
        </w:tc>
        <w:tc>
          <w:tcPr>
            <w:tcW w:w="3258" w:type="dxa"/>
          </w:tcPr>
          <w:p w14:paraId="052BB4D5" w14:textId="7294390D" w:rsidR="0052037B" w:rsidRDefault="0052037B" w:rsidP="00431FA4">
            <w:pPr>
              <w:jc w:val="both"/>
            </w:pPr>
            <w:r>
              <w:rPr>
                <w:b/>
                <w:color w:val="31849B" w:themeColor="accent5" w:themeShade="BF"/>
              </w:rPr>
              <w:t>Rete del Veneto</w:t>
            </w:r>
            <w:r>
              <w:rPr>
                <w:b/>
                <w:color w:val="31849B" w:themeColor="accent5" w:themeShade="BF"/>
              </w:rPr>
              <w:tab/>
            </w:r>
          </w:p>
        </w:tc>
      </w:tr>
      <w:tr w:rsidR="0052037B" w14:paraId="168F37C9" w14:textId="77777777" w:rsidTr="0052037B">
        <w:tc>
          <w:tcPr>
            <w:tcW w:w="3257" w:type="dxa"/>
          </w:tcPr>
          <w:p w14:paraId="3BD43D29" w14:textId="7AC2C127" w:rsidR="0052037B" w:rsidRDefault="0052037B" w:rsidP="00431FA4">
            <w:pPr>
              <w:jc w:val="both"/>
            </w:pPr>
            <w:r>
              <w:rPr>
                <w:b/>
                <w:color w:val="31849B" w:themeColor="accent5" w:themeShade="BF"/>
              </w:rPr>
              <w:t>Rete del Piemonte</w:t>
            </w:r>
            <w:r>
              <w:rPr>
                <w:b/>
                <w:color w:val="31849B" w:themeColor="accent5" w:themeShade="BF"/>
              </w:rPr>
              <w:tab/>
            </w:r>
          </w:p>
        </w:tc>
        <w:tc>
          <w:tcPr>
            <w:tcW w:w="3257" w:type="dxa"/>
          </w:tcPr>
          <w:p w14:paraId="583B0EDB" w14:textId="508FBC15" w:rsidR="0052037B" w:rsidRDefault="0052037B" w:rsidP="00431FA4">
            <w:pPr>
              <w:jc w:val="both"/>
            </w:pPr>
            <w:r>
              <w:rPr>
                <w:b/>
                <w:color w:val="31849B" w:themeColor="accent5" w:themeShade="BF"/>
              </w:rPr>
              <w:t>Rete di Liguria</w:t>
            </w:r>
          </w:p>
        </w:tc>
        <w:tc>
          <w:tcPr>
            <w:tcW w:w="3258" w:type="dxa"/>
          </w:tcPr>
          <w:p w14:paraId="6CB5D3E7" w14:textId="6753CED3" w:rsidR="0052037B" w:rsidRDefault="0052037B" w:rsidP="00431FA4">
            <w:pPr>
              <w:jc w:val="both"/>
            </w:pPr>
            <w:r>
              <w:rPr>
                <w:b/>
                <w:color w:val="31849B" w:themeColor="accent5" w:themeShade="BF"/>
              </w:rPr>
              <w:t>Rete di Sicilia</w:t>
            </w:r>
            <w:r>
              <w:rPr>
                <w:b/>
                <w:color w:val="31849B" w:themeColor="accent5" w:themeShade="BF"/>
              </w:rPr>
              <w:tab/>
            </w:r>
          </w:p>
        </w:tc>
      </w:tr>
      <w:tr w:rsidR="0052037B" w14:paraId="32F1C687" w14:textId="77777777" w:rsidTr="0052037B">
        <w:tc>
          <w:tcPr>
            <w:tcW w:w="3257" w:type="dxa"/>
          </w:tcPr>
          <w:p w14:paraId="0F5BDF08" w14:textId="2B0D566F" w:rsidR="0052037B" w:rsidRDefault="0052037B" w:rsidP="00431FA4">
            <w:pPr>
              <w:jc w:val="both"/>
            </w:pPr>
            <w:r>
              <w:rPr>
                <w:b/>
                <w:color w:val="31849B" w:themeColor="accent5" w:themeShade="BF"/>
              </w:rPr>
              <w:t>Rete della Sardegna</w:t>
            </w:r>
            <w:r>
              <w:rPr>
                <w:b/>
                <w:color w:val="31849B" w:themeColor="accent5" w:themeShade="BF"/>
              </w:rPr>
              <w:tab/>
            </w:r>
          </w:p>
        </w:tc>
        <w:tc>
          <w:tcPr>
            <w:tcW w:w="3257" w:type="dxa"/>
          </w:tcPr>
          <w:p w14:paraId="5287F48C" w14:textId="098F9300" w:rsidR="0052037B" w:rsidRDefault="0052037B" w:rsidP="00431FA4">
            <w:pPr>
              <w:jc w:val="both"/>
            </w:pPr>
            <w:r>
              <w:rPr>
                <w:b/>
                <w:color w:val="31849B" w:themeColor="accent5" w:themeShade="BF"/>
              </w:rPr>
              <w:t>Rete di Basilicata/Campania</w:t>
            </w:r>
          </w:p>
        </w:tc>
        <w:tc>
          <w:tcPr>
            <w:tcW w:w="3258" w:type="dxa"/>
          </w:tcPr>
          <w:p w14:paraId="44BD7301" w14:textId="77777777" w:rsidR="0052037B" w:rsidRDefault="0052037B" w:rsidP="00431FA4">
            <w:pPr>
              <w:jc w:val="both"/>
            </w:pPr>
          </w:p>
        </w:tc>
      </w:tr>
    </w:tbl>
    <w:p w14:paraId="1476B7C4" w14:textId="40FC8FE6" w:rsidR="0052037B" w:rsidRDefault="00431FA4" w:rsidP="00431FA4">
      <w:pPr>
        <w:jc w:val="both"/>
      </w:pPr>
      <w:r>
        <w:br/>
      </w:r>
      <w:r>
        <w:br/>
      </w:r>
      <w:r>
        <w:br/>
      </w:r>
      <w:r>
        <w:br/>
      </w:r>
    </w:p>
    <w:sectPr w:rsidR="0052037B" w:rsidSect="00A0157D">
      <w:pgSz w:w="11900" w:h="16840"/>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4AB9"/>
    <w:multiLevelType w:val="hybridMultilevel"/>
    <w:tmpl w:val="B8123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336F38"/>
    <w:multiLevelType w:val="hybridMultilevel"/>
    <w:tmpl w:val="31783E68"/>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
    <w:nsid w:val="466439A5"/>
    <w:multiLevelType w:val="hybridMultilevel"/>
    <w:tmpl w:val="3A007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9462F8"/>
    <w:multiLevelType w:val="hybridMultilevel"/>
    <w:tmpl w:val="1CE6E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4C"/>
    <w:rsid w:val="000159F2"/>
    <w:rsid w:val="00071B69"/>
    <w:rsid w:val="00074F85"/>
    <w:rsid w:val="000924FD"/>
    <w:rsid w:val="000C4EEF"/>
    <w:rsid w:val="000D27D1"/>
    <w:rsid w:val="000E55AE"/>
    <w:rsid w:val="000F2829"/>
    <w:rsid w:val="00103320"/>
    <w:rsid w:val="001502ED"/>
    <w:rsid w:val="00167555"/>
    <w:rsid w:val="00175AF7"/>
    <w:rsid w:val="00175BEB"/>
    <w:rsid w:val="00196189"/>
    <w:rsid w:val="00197C04"/>
    <w:rsid w:val="001A2170"/>
    <w:rsid w:val="001B2293"/>
    <w:rsid w:val="001C1C44"/>
    <w:rsid w:val="001D19C1"/>
    <w:rsid w:val="001F4950"/>
    <w:rsid w:val="001F50CC"/>
    <w:rsid w:val="002174D5"/>
    <w:rsid w:val="00227F06"/>
    <w:rsid w:val="00245486"/>
    <w:rsid w:val="00264D6F"/>
    <w:rsid w:val="002B178F"/>
    <w:rsid w:val="002C7D11"/>
    <w:rsid w:val="002D542E"/>
    <w:rsid w:val="002F258C"/>
    <w:rsid w:val="0030788E"/>
    <w:rsid w:val="00323B15"/>
    <w:rsid w:val="00330DB2"/>
    <w:rsid w:val="00347B52"/>
    <w:rsid w:val="0035258C"/>
    <w:rsid w:val="00366933"/>
    <w:rsid w:val="0037135C"/>
    <w:rsid w:val="003A633A"/>
    <w:rsid w:val="003B73BC"/>
    <w:rsid w:val="00413D93"/>
    <w:rsid w:val="00431FA4"/>
    <w:rsid w:val="00483B77"/>
    <w:rsid w:val="004A5BB4"/>
    <w:rsid w:val="004B6E67"/>
    <w:rsid w:val="004C3628"/>
    <w:rsid w:val="004D5F0D"/>
    <w:rsid w:val="004E0702"/>
    <w:rsid w:val="004F6853"/>
    <w:rsid w:val="0052037B"/>
    <w:rsid w:val="00521D4A"/>
    <w:rsid w:val="00553360"/>
    <w:rsid w:val="00564762"/>
    <w:rsid w:val="0057371E"/>
    <w:rsid w:val="005F3474"/>
    <w:rsid w:val="005F6992"/>
    <w:rsid w:val="00637688"/>
    <w:rsid w:val="00646E10"/>
    <w:rsid w:val="00666EB8"/>
    <w:rsid w:val="00671598"/>
    <w:rsid w:val="006A3DAD"/>
    <w:rsid w:val="006A6DFB"/>
    <w:rsid w:val="006E7E0E"/>
    <w:rsid w:val="00716281"/>
    <w:rsid w:val="00774156"/>
    <w:rsid w:val="00823937"/>
    <w:rsid w:val="00840A0D"/>
    <w:rsid w:val="00852D2C"/>
    <w:rsid w:val="0085584F"/>
    <w:rsid w:val="0086360B"/>
    <w:rsid w:val="008679A8"/>
    <w:rsid w:val="0087430D"/>
    <w:rsid w:val="008A01FB"/>
    <w:rsid w:val="008D73B5"/>
    <w:rsid w:val="008E331F"/>
    <w:rsid w:val="00923C99"/>
    <w:rsid w:val="00942837"/>
    <w:rsid w:val="00992E42"/>
    <w:rsid w:val="009977EE"/>
    <w:rsid w:val="009B3CEE"/>
    <w:rsid w:val="009B4EDA"/>
    <w:rsid w:val="009E6C4C"/>
    <w:rsid w:val="009E750B"/>
    <w:rsid w:val="00A0157D"/>
    <w:rsid w:val="00A13205"/>
    <w:rsid w:val="00A14E37"/>
    <w:rsid w:val="00A44EBD"/>
    <w:rsid w:val="00A510CA"/>
    <w:rsid w:val="00A55884"/>
    <w:rsid w:val="00A656D5"/>
    <w:rsid w:val="00A84417"/>
    <w:rsid w:val="00AE370A"/>
    <w:rsid w:val="00AF1F83"/>
    <w:rsid w:val="00AF617B"/>
    <w:rsid w:val="00B32AA7"/>
    <w:rsid w:val="00B97C81"/>
    <w:rsid w:val="00BA74B2"/>
    <w:rsid w:val="00BB2690"/>
    <w:rsid w:val="00BD2EB0"/>
    <w:rsid w:val="00BE0400"/>
    <w:rsid w:val="00C3035C"/>
    <w:rsid w:val="00C64AAF"/>
    <w:rsid w:val="00C877F5"/>
    <w:rsid w:val="00C961D1"/>
    <w:rsid w:val="00CA189A"/>
    <w:rsid w:val="00CA3EE4"/>
    <w:rsid w:val="00CD4D6A"/>
    <w:rsid w:val="00CE74D4"/>
    <w:rsid w:val="00CE77C9"/>
    <w:rsid w:val="00D54AA9"/>
    <w:rsid w:val="00DA51CF"/>
    <w:rsid w:val="00DA714C"/>
    <w:rsid w:val="00DB0901"/>
    <w:rsid w:val="00DC736B"/>
    <w:rsid w:val="00DD5C65"/>
    <w:rsid w:val="00DF2952"/>
    <w:rsid w:val="00E37D84"/>
    <w:rsid w:val="00E5627D"/>
    <w:rsid w:val="00E67F39"/>
    <w:rsid w:val="00E71BC5"/>
    <w:rsid w:val="00EB09DA"/>
    <w:rsid w:val="00EE1490"/>
    <w:rsid w:val="00F50201"/>
    <w:rsid w:val="00F7131B"/>
    <w:rsid w:val="00F81535"/>
    <w:rsid w:val="00F867EC"/>
    <w:rsid w:val="00FC5BB9"/>
    <w:rsid w:val="00FE38F0"/>
    <w:rsid w:val="00FF38EF"/>
    <w:rsid w:val="00FF6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eastAsiaTheme="minorHAnsi" w:hAnsiTheme="minorHAnsi"/>
      <w:lang w:eastAsia="en-US"/>
    </w:rPr>
  </w:style>
  <w:style w:type="paragraph" w:styleId="Titolo1">
    <w:name w:val="heading 1"/>
    <w:basedOn w:val="Normale"/>
    <w:next w:val="Normale"/>
    <w:link w:val="Titolo1Carattere"/>
    <w:uiPriority w:val="9"/>
    <w:qFormat/>
    <w:rsid w:val="009E6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E6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3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B73BC"/>
    <w:rPr>
      <w:rFonts w:ascii="Lucida Grande" w:hAnsi="Lucida Grande"/>
      <w:sz w:val="18"/>
      <w:szCs w:val="18"/>
      <w:lang w:val="en-GB"/>
    </w:rPr>
  </w:style>
  <w:style w:type="character" w:customStyle="1" w:styleId="Titolo1Carattere">
    <w:name w:val="Titolo 1 Carattere"/>
    <w:basedOn w:val="Carpredefinitoparagrafo"/>
    <w:link w:val="Titolo1"/>
    <w:uiPriority w:val="9"/>
    <w:rsid w:val="009E6C4C"/>
    <w:rPr>
      <w:rFonts w:eastAsiaTheme="majorEastAsia"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E6C4C"/>
    <w:rPr>
      <w:rFonts w:eastAsiaTheme="majorEastAsia" w:cstheme="majorBidi"/>
      <w:b/>
      <w:bCs/>
      <w:color w:val="4F81BD" w:themeColor="accent1"/>
      <w:sz w:val="26"/>
      <w:szCs w:val="26"/>
      <w:lang w:eastAsia="en-US"/>
    </w:rPr>
  </w:style>
  <w:style w:type="paragraph" w:styleId="Paragrafoelenco">
    <w:name w:val="List Paragraph"/>
    <w:basedOn w:val="Normale"/>
    <w:uiPriority w:val="34"/>
    <w:qFormat/>
    <w:rsid w:val="00646E10"/>
    <w:pPr>
      <w:ind w:left="720"/>
      <w:contextualSpacing/>
    </w:pPr>
  </w:style>
  <w:style w:type="character" w:styleId="Enfasigrassetto">
    <w:name w:val="Strong"/>
    <w:basedOn w:val="Carpredefinitoparagrafo"/>
    <w:uiPriority w:val="22"/>
    <w:qFormat/>
    <w:rsid w:val="00EB09DA"/>
    <w:rPr>
      <w:b/>
      <w:bCs/>
    </w:rPr>
  </w:style>
  <w:style w:type="table" w:styleId="Grigliatabella">
    <w:name w:val="Table Grid"/>
    <w:basedOn w:val="Tabellanormale"/>
    <w:uiPriority w:val="59"/>
    <w:rsid w:val="0092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64D6F"/>
    <w:pPr>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eastAsiaTheme="minorHAnsi" w:hAnsiTheme="minorHAnsi"/>
      <w:lang w:eastAsia="en-US"/>
    </w:rPr>
  </w:style>
  <w:style w:type="paragraph" w:styleId="Titolo1">
    <w:name w:val="heading 1"/>
    <w:basedOn w:val="Normale"/>
    <w:next w:val="Normale"/>
    <w:link w:val="Titolo1Carattere"/>
    <w:uiPriority w:val="9"/>
    <w:qFormat/>
    <w:rsid w:val="009E6C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E6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73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B73BC"/>
    <w:rPr>
      <w:rFonts w:ascii="Lucida Grande" w:hAnsi="Lucida Grande"/>
      <w:sz w:val="18"/>
      <w:szCs w:val="18"/>
      <w:lang w:val="en-GB"/>
    </w:rPr>
  </w:style>
  <w:style w:type="character" w:customStyle="1" w:styleId="Titolo1Carattere">
    <w:name w:val="Titolo 1 Carattere"/>
    <w:basedOn w:val="Carpredefinitoparagrafo"/>
    <w:link w:val="Titolo1"/>
    <w:uiPriority w:val="9"/>
    <w:rsid w:val="009E6C4C"/>
    <w:rPr>
      <w:rFonts w:eastAsiaTheme="majorEastAsia"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E6C4C"/>
    <w:rPr>
      <w:rFonts w:eastAsiaTheme="majorEastAsia" w:cstheme="majorBidi"/>
      <w:b/>
      <w:bCs/>
      <w:color w:val="4F81BD" w:themeColor="accent1"/>
      <w:sz w:val="26"/>
      <w:szCs w:val="26"/>
      <w:lang w:eastAsia="en-US"/>
    </w:rPr>
  </w:style>
  <w:style w:type="paragraph" w:styleId="Paragrafoelenco">
    <w:name w:val="List Paragraph"/>
    <w:basedOn w:val="Normale"/>
    <w:uiPriority w:val="34"/>
    <w:qFormat/>
    <w:rsid w:val="00646E10"/>
    <w:pPr>
      <w:ind w:left="720"/>
      <w:contextualSpacing/>
    </w:pPr>
  </w:style>
  <w:style w:type="character" w:styleId="Enfasigrassetto">
    <w:name w:val="Strong"/>
    <w:basedOn w:val="Carpredefinitoparagrafo"/>
    <w:uiPriority w:val="22"/>
    <w:qFormat/>
    <w:rsid w:val="00EB09DA"/>
    <w:rPr>
      <w:b/>
      <w:bCs/>
    </w:rPr>
  </w:style>
  <w:style w:type="table" w:styleId="Grigliatabella">
    <w:name w:val="Table Grid"/>
    <w:basedOn w:val="Tabellanormale"/>
    <w:uiPriority w:val="59"/>
    <w:rsid w:val="0092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64D6F"/>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71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AEAA-2FD6-4D92-9FEB-16FB4AF7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milano-bicocca</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Ciabarri</dc:creator>
  <cp:lastModifiedBy>katia</cp:lastModifiedBy>
  <cp:revision>2</cp:revision>
  <cp:lastPrinted>2018-10-06T10:59:00Z</cp:lastPrinted>
  <dcterms:created xsi:type="dcterms:W3CDTF">2018-10-10T15:46:00Z</dcterms:created>
  <dcterms:modified xsi:type="dcterms:W3CDTF">2018-10-10T15:46:00Z</dcterms:modified>
</cp:coreProperties>
</file>